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E24DC" w14:textId="209D4C3D" w:rsidR="00A96834" w:rsidRPr="00AE0AE6" w:rsidRDefault="00A55F58" w:rsidP="00A55F58">
      <w:pPr>
        <w:pStyle w:val="Ingenmellomrom"/>
        <w:rPr>
          <w:rStyle w:val="Svakutheving"/>
          <w:b/>
          <w:bCs/>
          <w:color w:val="auto"/>
          <w:sz w:val="28"/>
          <w:szCs w:val="28"/>
        </w:rPr>
      </w:pPr>
      <w:r w:rsidRPr="00AE0AE6">
        <w:rPr>
          <w:rStyle w:val="Svakutheving"/>
          <w:b/>
          <w:bCs/>
          <w:color w:val="auto"/>
          <w:sz w:val="28"/>
          <w:szCs w:val="28"/>
        </w:rPr>
        <w:t xml:space="preserve">Høringsbrev </w:t>
      </w:r>
      <w:r w:rsidR="00E402A9">
        <w:rPr>
          <w:rStyle w:val="Svakutheving"/>
          <w:b/>
          <w:bCs/>
          <w:color w:val="auto"/>
          <w:sz w:val="28"/>
          <w:szCs w:val="28"/>
        </w:rPr>
        <w:t xml:space="preserve">for </w:t>
      </w:r>
      <w:r w:rsidRPr="00AE0AE6">
        <w:rPr>
          <w:rStyle w:val="Svakutheving"/>
          <w:b/>
          <w:bCs/>
          <w:color w:val="auto"/>
          <w:sz w:val="28"/>
          <w:szCs w:val="28"/>
        </w:rPr>
        <w:t>Kommunal forskrift om feiing og tilsyn med fyringsanlegg</w:t>
      </w:r>
      <w:r w:rsidR="00AE0AE6" w:rsidRPr="00AE0AE6">
        <w:rPr>
          <w:rStyle w:val="Svakutheving"/>
          <w:b/>
          <w:bCs/>
          <w:color w:val="auto"/>
          <w:sz w:val="28"/>
          <w:szCs w:val="28"/>
        </w:rPr>
        <w:t>, samt om gebyr for feiing og tilsyn</w:t>
      </w:r>
      <w:r w:rsidRPr="00AE0AE6">
        <w:rPr>
          <w:rStyle w:val="Svakutheving"/>
          <w:b/>
          <w:bCs/>
          <w:color w:val="auto"/>
          <w:sz w:val="28"/>
          <w:szCs w:val="28"/>
        </w:rPr>
        <w:t xml:space="preserve"> i kommunene Alvdal, Folldal, Engerdal, Trysil, Tolga, Tynset, Stor-Elvdal, </w:t>
      </w:r>
      <w:r w:rsidR="00AE0AE6" w:rsidRPr="00AE0AE6">
        <w:rPr>
          <w:rStyle w:val="Svakutheving"/>
          <w:b/>
          <w:bCs/>
          <w:color w:val="auto"/>
          <w:sz w:val="28"/>
          <w:szCs w:val="28"/>
        </w:rPr>
        <w:t xml:space="preserve">Rendalen, </w:t>
      </w:r>
      <w:r w:rsidRPr="00AE0AE6">
        <w:rPr>
          <w:rStyle w:val="Svakutheving"/>
          <w:b/>
          <w:bCs/>
          <w:color w:val="auto"/>
          <w:sz w:val="28"/>
          <w:szCs w:val="28"/>
        </w:rPr>
        <w:t>Våler, Åsnes og Elverum</w:t>
      </w:r>
    </w:p>
    <w:p w14:paraId="54E02062" w14:textId="77777777" w:rsidR="00AE0AE6" w:rsidRDefault="00AE0AE6" w:rsidP="00A55F58">
      <w:pPr>
        <w:pStyle w:val="Ingenmellomrom"/>
        <w:rPr>
          <w:rStyle w:val="Svakutheving"/>
          <w:color w:val="auto"/>
          <w:sz w:val="28"/>
          <w:szCs w:val="28"/>
        </w:rPr>
      </w:pPr>
    </w:p>
    <w:p w14:paraId="449A0BE1" w14:textId="53C9C513" w:rsidR="008F7633" w:rsidRDefault="008F7633" w:rsidP="008F7633">
      <w:pPr>
        <w:pStyle w:val="EKnormal11"/>
        <w:shd w:val="clear" w:color="auto" w:fill="FFFFFF" w:themeFill="background1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F763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Midt-Hedmark brann- og redningsvesen IKS (MHBR) 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sender med dette </w:t>
      </w:r>
      <w:r w:rsidR="00B01F2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«</w:t>
      </w:r>
      <w:r w:rsidRPr="004A393F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</w:rPr>
        <w:t>Lokal forskrift om feiing og tilsyn med fyringsanlegg, samt om gebyr for feiing og tilsyn</w:t>
      </w:r>
      <w:r w:rsidR="00B01F23" w:rsidRPr="004A393F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</w:rPr>
        <w:t>»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ut på høring og offentlig ettersyn i våre 11 eierkommuner.</w:t>
      </w:r>
      <w:r w:rsidRPr="008F763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</w:p>
    <w:p w14:paraId="5BB863F3" w14:textId="77777777" w:rsidR="004A393F" w:rsidRPr="008F7633" w:rsidRDefault="004A393F" w:rsidP="008F7633">
      <w:pPr>
        <w:pStyle w:val="EKnormal11"/>
        <w:shd w:val="clear" w:color="auto" w:fill="FFFFFF" w:themeFill="background1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3744CA3C" w14:textId="77777777" w:rsidR="001730E9" w:rsidRPr="001730E9" w:rsidRDefault="00AE0AE6" w:rsidP="001730E9">
      <w:pPr>
        <w:pStyle w:val="Ingenmellomrom"/>
        <w:rPr>
          <w:sz w:val="24"/>
          <w:szCs w:val="24"/>
        </w:rPr>
      </w:pPr>
      <w:r w:rsidRPr="00AE0AE6">
        <w:rPr>
          <w:rStyle w:val="Svakutheving"/>
          <w:i w:val="0"/>
          <w:iCs w:val="0"/>
          <w:color w:val="auto"/>
          <w:sz w:val="24"/>
          <w:szCs w:val="24"/>
        </w:rPr>
        <w:t xml:space="preserve">Vedlagte forskrift publiseres for høring på kommunenes hjemmesider, </w:t>
      </w:r>
      <w:r>
        <w:rPr>
          <w:rStyle w:val="Svakutheving"/>
          <w:i w:val="0"/>
          <w:iCs w:val="0"/>
          <w:color w:val="auto"/>
          <w:sz w:val="24"/>
          <w:szCs w:val="24"/>
        </w:rPr>
        <w:t>MHBR</w:t>
      </w:r>
      <w:r w:rsidRPr="00AE0AE6">
        <w:rPr>
          <w:rStyle w:val="Svakutheving"/>
          <w:i w:val="0"/>
          <w:iCs w:val="0"/>
          <w:color w:val="auto"/>
          <w:sz w:val="24"/>
          <w:szCs w:val="24"/>
        </w:rPr>
        <w:t xml:space="preserve">s hjemmesider, samt </w:t>
      </w:r>
      <w:r>
        <w:rPr>
          <w:rStyle w:val="Svakutheving"/>
          <w:i w:val="0"/>
          <w:iCs w:val="0"/>
          <w:color w:val="auto"/>
          <w:sz w:val="24"/>
          <w:szCs w:val="24"/>
        </w:rPr>
        <w:t>Østlendingen, Glåmdalen, Lokalavisa</w:t>
      </w:r>
      <w:r w:rsidR="00B01F23">
        <w:rPr>
          <w:rStyle w:val="Svakutheving"/>
          <w:i w:val="0"/>
          <w:iCs w:val="0"/>
          <w:color w:val="auto"/>
          <w:sz w:val="24"/>
          <w:szCs w:val="24"/>
        </w:rPr>
        <w:t>, Arbeidets rett, Tynsetingen, ISolør</w:t>
      </w:r>
      <w:r>
        <w:rPr>
          <w:rStyle w:val="Svakutheving"/>
          <w:i w:val="0"/>
          <w:iCs w:val="0"/>
          <w:color w:val="auto"/>
          <w:sz w:val="24"/>
          <w:szCs w:val="24"/>
        </w:rPr>
        <w:t xml:space="preserve"> </w:t>
      </w:r>
      <w:r w:rsidRPr="00AE0AE6">
        <w:rPr>
          <w:rStyle w:val="Svakutheving"/>
          <w:i w:val="0"/>
          <w:iCs w:val="0"/>
          <w:color w:val="auto"/>
          <w:sz w:val="24"/>
          <w:szCs w:val="24"/>
        </w:rPr>
        <w:t xml:space="preserve">og </w:t>
      </w:r>
      <w:r>
        <w:rPr>
          <w:rStyle w:val="Svakutheving"/>
          <w:i w:val="0"/>
          <w:iCs w:val="0"/>
          <w:color w:val="auto"/>
          <w:sz w:val="24"/>
          <w:szCs w:val="24"/>
        </w:rPr>
        <w:t>Folldalsportalen</w:t>
      </w:r>
      <w:r w:rsidRPr="00AE0AE6">
        <w:rPr>
          <w:rStyle w:val="Svakutheving"/>
          <w:i w:val="0"/>
          <w:iCs w:val="0"/>
          <w:color w:val="auto"/>
          <w:sz w:val="24"/>
          <w:szCs w:val="24"/>
        </w:rPr>
        <w:t xml:space="preserve"> med høringsfrist seks uker fra publiseringsdato. Innspill til forskriften sendes </w:t>
      </w:r>
      <w:r w:rsidR="008F7633">
        <w:rPr>
          <w:rStyle w:val="Svakutheving"/>
          <w:i w:val="0"/>
          <w:iCs w:val="0"/>
          <w:color w:val="auto"/>
          <w:sz w:val="24"/>
          <w:szCs w:val="24"/>
        </w:rPr>
        <w:t>MHBR IKS</w:t>
      </w:r>
      <w:r w:rsidR="00A96834">
        <w:rPr>
          <w:rStyle w:val="Svakutheving"/>
          <w:i w:val="0"/>
          <w:iCs w:val="0"/>
          <w:color w:val="auto"/>
          <w:sz w:val="24"/>
          <w:szCs w:val="24"/>
        </w:rPr>
        <w:t xml:space="preserve"> se mhbr.no</w:t>
      </w:r>
      <w:r w:rsidR="008F7633">
        <w:rPr>
          <w:rStyle w:val="Svakutheving"/>
          <w:i w:val="0"/>
          <w:iCs w:val="0"/>
          <w:color w:val="auto"/>
          <w:sz w:val="24"/>
          <w:szCs w:val="24"/>
        </w:rPr>
        <w:t xml:space="preserve"> </w:t>
      </w:r>
      <w:r w:rsidRPr="00AE0AE6">
        <w:rPr>
          <w:rStyle w:val="Svakutheving"/>
          <w:i w:val="0"/>
          <w:iCs w:val="0"/>
          <w:color w:val="auto"/>
          <w:sz w:val="24"/>
          <w:szCs w:val="24"/>
        </w:rPr>
        <w:t xml:space="preserve">for behandling. </w:t>
      </w:r>
      <w:r w:rsidR="00A96834">
        <w:rPr>
          <w:rStyle w:val="Svakutheving"/>
          <w:i w:val="0"/>
          <w:iCs w:val="0"/>
          <w:color w:val="auto"/>
          <w:sz w:val="24"/>
          <w:szCs w:val="24"/>
        </w:rPr>
        <w:t xml:space="preserve">På mhbr.no (hjemmeside) ligger lenke til høringsskjema </w:t>
      </w:r>
      <w:hyperlink r:id="rId4" w:history="1">
        <w:r w:rsidR="001730E9" w:rsidRPr="001730E9">
          <w:rPr>
            <w:rStyle w:val="Hyperkobling"/>
            <w:sz w:val="24"/>
            <w:szCs w:val="24"/>
          </w:rPr>
          <w:t>https://dialog.mhbr.no/dialogue/MHBR-10</w:t>
        </w:r>
      </w:hyperlink>
    </w:p>
    <w:p w14:paraId="4F7B590F" w14:textId="650F2A93" w:rsidR="004A393F" w:rsidRDefault="004A393F" w:rsidP="00A55F58">
      <w:pPr>
        <w:pStyle w:val="Ingenmellomrom"/>
        <w:rPr>
          <w:rStyle w:val="Svakutheving"/>
          <w:i w:val="0"/>
          <w:iCs w:val="0"/>
          <w:color w:val="auto"/>
          <w:sz w:val="24"/>
          <w:szCs w:val="24"/>
        </w:rPr>
      </w:pPr>
    </w:p>
    <w:p w14:paraId="13FFA6B6" w14:textId="77777777" w:rsidR="004A393F" w:rsidRDefault="00AE0AE6" w:rsidP="00A55F58">
      <w:pPr>
        <w:pStyle w:val="Ingenmellomrom"/>
        <w:rPr>
          <w:rStyle w:val="Svakutheving"/>
          <w:i w:val="0"/>
          <w:iCs w:val="0"/>
          <w:color w:val="auto"/>
          <w:sz w:val="24"/>
          <w:szCs w:val="24"/>
        </w:rPr>
      </w:pPr>
      <w:r w:rsidRPr="00AE0AE6">
        <w:rPr>
          <w:rStyle w:val="Svakutheving"/>
          <w:i w:val="0"/>
          <w:iCs w:val="0"/>
          <w:color w:val="auto"/>
          <w:sz w:val="24"/>
          <w:szCs w:val="24"/>
        </w:rPr>
        <w:t xml:space="preserve">Etter endt høring skal forskriften behandles i eierkommunenes </w:t>
      </w:r>
      <w:r w:rsidR="008F7633">
        <w:rPr>
          <w:rStyle w:val="Svakutheving"/>
          <w:i w:val="0"/>
          <w:iCs w:val="0"/>
          <w:color w:val="auto"/>
          <w:sz w:val="24"/>
          <w:szCs w:val="24"/>
        </w:rPr>
        <w:t>kommunestyrer</w:t>
      </w:r>
      <w:r w:rsidRPr="00AE0AE6">
        <w:rPr>
          <w:rStyle w:val="Svakutheving"/>
          <w:i w:val="0"/>
          <w:iCs w:val="0"/>
          <w:color w:val="auto"/>
          <w:sz w:val="24"/>
          <w:szCs w:val="24"/>
        </w:rPr>
        <w:t xml:space="preserve">. Formålet med høringen er å opplyse saken, forberede berørte på hva som kan bli vedtatt, gi berørte mulighet til å påvirke saksutfallet og bidra til å samordne regelverk og andre offentlige tiltak. </w:t>
      </w:r>
    </w:p>
    <w:p w14:paraId="35DD41C0" w14:textId="77777777" w:rsidR="004A393F" w:rsidRDefault="004A393F" w:rsidP="00A55F58">
      <w:pPr>
        <w:pStyle w:val="Ingenmellomrom"/>
        <w:rPr>
          <w:rStyle w:val="Svakutheving"/>
          <w:i w:val="0"/>
          <w:iCs w:val="0"/>
          <w:color w:val="auto"/>
          <w:sz w:val="24"/>
          <w:szCs w:val="24"/>
        </w:rPr>
      </w:pPr>
    </w:p>
    <w:p w14:paraId="42D8B37C" w14:textId="7768EBE5" w:rsidR="00E402A9" w:rsidRDefault="00AE0AE6" w:rsidP="00A55F58">
      <w:pPr>
        <w:pStyle w:val="Ingenmellomrom"/>
        <w:rPr>
          <w:rStyle w:val="Svakutheving"/>
          <w:i w:val="0"/>
          <w:iCs w:val="0"/>
          <w:color w:val="auto"/>
          <w:sz w:val="24"/>
          <w:szCs w:val="24"/>
        </w:rPr>
      </w:pPr>
      <w:r w:rsidRPr="00AE0AE6">
        <w:rPr>
          <w:rStyle w:val="Svakutheving"/>
          <w:i w:val="0"/>
          <w:iCs w:val="0"/>
          <w:color w:val="auto"/>
          <w:sz w:val="24"/>
          <w:szCs w:val="24"/>
        </w:rPr>
        <w:t>Forslaget til gebyrforskrift innebærer ikke endringer av dagens praksis eller pris</w:t>
      </w:r>
      <w:r w:rsidR="007514C9">
        <w:rPr>
          <w:rStyle w:val="Svakutheving"/>
          <w:i w:val="0"/>
          <w:iCs w:val="0"/>
          <w:color w:val="auto"/>
          <w:sz w:val="24"/>
          <w:szCs w:val="24"/>
        </w:rPr>
        <w:t>setting</w:t>
      </w:r>
      <w:r w:rsidRPr="00AE0AE6">
        <w:rPr>
          <w:rStyle w:val="Svakutheving"/>
          <w:i w:val="0"/>
          <w:iCs w:val="0"/>
          <w:color w:val="auto"/>
          <w:sz w:val="24"/>
          <w:szCs w:val="24"/>
        </w:rPr>
        <w:t>, men er en formalisering av eksisterende praksis.</w:t>
      </w:r>
    </w:p>
    <w:p w14:paraId="2392CA26" w14:textId="77777777" w:rsidR="00E402A9" w:rsidRDefault="00E402A9" w:rsidP="00A55F58">
      <w:pPr>
        <w:pStyle w:val="Ingenmellomrom"/>
        <w:rPr>
          <w:rStyle w:val="Svakutheving"/>
          <w:i w:val="0"/>
          <w:iCs w:val="0"/>
          <w:color w:val="auto"/>
          <w:sz w:val="24"/>
          <w:szCs w:val="24"/>
        </w:rPr>
      </w:pPr>
    </w:p>
    <w:p w14:paraId="2CA08055" w14:textId="0E6A6AE0" w:rsidR="004A393F" w:rsidRDefault="00AE0AE6" w:rsidP="00A55F58">
      <w:pPr>
        <w:pStyle w:val="Ingenmellomrom"/>
        <w:rPr>
          <w:rStyle w:val="Svakutheving"/>
          <w:i w:val="0"/>
          <w:iCs w:val="0"/>
          <w:color w:val="auto"/>
          <w:sz w:val="24"/>
          <w:szCs w:val="24"/>
        </w:rPr>
      </w:pPr>
      <w:r w:rsidRPr="00AE0AE6">
        <w:rPr>
          <w:rStyle w:val="Svakutheving"/>
          <w:i w:val="0"/>
          <w:iCs w:val="0"/>
          <w:color w:val="auto"/>
          <w:sz w:val="24"/>
          <w:szCs w:val="24"/>
        </w:rPr>
        <w:t xml:space="preserve">DSB har skrevet brev til kommuner og brannvesen (ref. DSB: 2021/8810 KRAN) der de påpeker at det er ulikheter mellom kommuner med tanke på om det er vedtatt gebyrforskrift eller ikke. Samtidig har de gitt føringer for landets brannvesener til å samordne praksisen for korrekt hjemmel til å kreve inn gebyrer. </w:t>
      </w:r>
    </w:p>
    <w:p w14:paraId="476F1719" w14:textId="77777777" w:rsidR="004A393F" w:rsidRDefault="004A393F" w:rsidP="00A55F58">
      <w:pPr>
        <w:pStyle w:val="Ingenmellomrom"/>
        <w:rPr>
          <w:rStyle w:val="Svakutheving"/>
          <w:i w:val="0"/>
          <w:iCs w:val="0"/>
          <w:color w:val="auto"/>
          <w:sz w:val="24"/>
          <w:szCs w:val="24"/>
        </w:rPr>
      </w:pPr>
    </w:p>
    <w:p w14:paraId="6C5FAB35" w14:textId="77777777" w:rsidR="00E402A9" w:rsidRDefault="00AE0AE6" w:rsidP="00A55F58">
      <w:pPr>
        <w:pStyle w:val="Ingenmellomrom"/>
        <w:rPr>
          <w:rStyle w:val="Svakutheving"/>
          <w:i w:val="0"/>
          <w:iCs w:val="0"/>
          <w:color w:val="auto"/>
          <w:sz w:val="24"/>
          <w:szCs w:val="24"/>
        </w:rPr>
      </w:pPr>
      <w:r w:rsidRPr="00AE0AE6">
        <w:rPr>
          <w:rStyle w:val="Svakutheving"/>
          <w:i w:val="0"/>
          <w:iCs w:val="0"/>
          <w:color w:val="auto"/>
          <w:sz w:val="24"/>
          <w:szCs w:val="24"/>
        </w:rPr>
        <w:t xml:space="preserve">Det vurderes at som følge av ordlyden i Brann og eksplosjonsvernloven §28, annet ledd: «Kommunestyret selv kan fastsette lokal forskrift om gebyr for gjennomføring av feiing og tilsyn med fyringsanlegg,» medfører behov for en likelydende forskrift i </w:t>
      </w:r>
      <w:r w:rsidR="008F7633">
        <w:rPr>
          <w:rStyle w:val="Svakutheving"/>
          <w:i w:val="0"/>
          <w:iCs w:val="0"/>
          <w:color w:val="auto"/>
          <w:sz w:val="24"/>
          <w:szCs w:val="24"/>
        </w:rPr>
        <w:t>MHBR</w:t>
      </w:r>
      <w:r w:rsidRPr="00AE0AE6">
        <w:rPr>
          <w:rStyle w:val="Svakutheving"/>
          <w:i w:val="0"/>
          <w:iCs w:val="0"/>
          <w:color w:val="auto"/>
          <w:sz w:val="24"/>
          <w:szCs w:val="24"/>
        </w:rPr>
        <w:t>s eierkommuner.</w:t>
      </w:r>
    </w:p>
    <w:p w14:paraId="56419F46" w14:textId="77777777" w:rsidR="00E402A9" w:rsidRDefault="00E402A9" w:rsidP="00A55F58">
      <w:pPr>
        <w:pStyle w:val="Ingenmellomrom"/>
        <w:rPr>
          <w:rStyle w:val="Svakutheving"/>
          <w:i w:val="0"/>
          <w:iCs w:val="0"/>
          <w:color w:val="auto"/>
          <w:sz w:val="24"/>
          <w:szCs w:val="24"/>
        </w:rPr>
      </w:pPr>
    </w:p>
    <w:p w14:paraId="458D616D" w14:textId="2D37F1BD" w:rsidR="004A393F" w:rsidRDefault="00AE0AE6" w:rsidP="00A55F58">
      <w:pPr>
        <w:pStyle w:val="Ingenmellomrom"/>
        <w:rPr>
          <w:rStyle w:val="Svakutheving"/>
          <w:i w:val="0"/>
          <w:iCs w:val="0"/>
          <w:color w:val="auto"/>
          <w:sz w:val="24"/>
          <w:szCs w:val="24"/>
        </w:rPr>
      </w:pPr>
      <w:r w:rsidRPr="00AE0AE6">
        <w:rPr>
          <w:rStyle w:val="Svakutheving"/>
          <w:i w:val="0"/>
          <w:iCs w:val="0"/>
          <w:color w:val="auto"/>
          <w:sz w:val="24"/>
          <w:szCs w:val="24"/>
        </w:rPr>
        <w:t xml:space="preserve">Som en harmonisering til andre gebyrområder i eierkommunene, samt andre brannvesen, fremmes forskriften for høring i eierkommunene. Forvaltning av forskriften er delegert til </w:t>
      </w:r>
      <w:r w:rsidR="008F7633">
        <w:rPr>
          <w:rStyle w:val="Svakutheving"/>
          <w:i w:val="0"/>
          <w:iCs w:val="0"/>
          <w:color w:val="auto"/>
          <w:sz w:val="24"/>
          <w:szCs w:val="24"/>
        </w:rPr>
        <w:t>MHBR</w:t>
      </w:r>
      <w:r w:rsidRPr="00AE0AE6">
        <w:rPr>
          <w:rStyle w:val="Svakutheving"/>
          <w:i w:val="0"/>
          <w:iCs w:val="0"/>
          <w:color w:val="auto"/>
          <w:sz w:val="24"/>
          <w:szCs w:val="24"/>
        </w:rPr>
        <w:t xml:space="preserve"> i henhold til delegeringsvedtak (Selskapsavtalen) i eierkommunene. </w:t>
      </w:r>
    </w:p>
    <w:p w14:paraId="235E8CBC" w14:textId="77777777" w:rsidR="004A393F" w:rsidRDefault="004A393F" w:rsidP="00A55F58">
      <w:pPr>
        <w:pStyle w:val="Ingenmellomrom"/>
        <w:rPr>
          <w:rStyle w:val="Svakutheving"/>
          <w:i w:val="0"/>
          <w:iCs w:val="0"/>
          <w:color w:val="auto"/>
          <w:sz w:val="24"/>
          <w:szCs w:val="24"/>
        </w:rPr>
      </w:pPr>
    </w:p>
    <w:p w14:paraId="73B67D0A" w14:textId="5161E52D" w:rsidR="00AE0AE6" w:rsidRDefault="00AE0AE6" w:rsidP="00A55F58">
      <w:pPr>
        <w:pStyle w:val="Ingenmellomrom"/>
        <w:rPr>
          <w:rStyle w:val="Svakutheving"/>
          <w:i w:val="0"/>
          <w:iCs w:val="0"/>
          <w:color w:val="auto"/>
          <w:sz w:val="24"/>
          <w:szCs w:val="24"/>
        </w:rPr>
      </w:pPr>
      <w:r w:rsidRPr="00AE0AE6">
        <w:rPr>
          <w:rStyle w:val="Svakutheving"/>
          <w:i w:val="0"/>
          <w:iCs w:val="0"/>
          <w:color w:val="auto"/>
          <w:sz w:val="24"/>
          <w:szCs w:val="24"/>
        </w:rPr>
        <w:t xml:space="preserve">Kommunestyrene i eierkommunene er riktig vedtaksmyndighet med bakgrunn i lovteksten i Brann og eksplosjonsvernloven §28, annet ledd. Det forutsettes likelydende vedtak i de </w:t>
      </w:r>
      <w:r w:rsidR="008F7633">
        <w:rPr>
          <w:rStyle w:val="Svakutheving"/>
          <w:i w:val="0"/>
          <w:iCs w:val="0"/>
          <w:color w:val="auto"/>
          <w:sz w:val="24"/>
          <w:szCs w:val="24"/>
        </w:rPr>
        <w:t xml:space="preserve">11 </w:t>
      </w:r>
      <w:r w:rsidRPr="00AE0AE6">
        <w:rPr>
          <w:rStyle w:val="Svakutheving"/>
          <w:i w:val="0"/>
          <w:iCs w:val="0"/>
          <w:color w:val="auto"/>
          <w:sz w:val="24"/>
          <w:szCs w:val="24"/>
        </w:rPr>
        <w:t>eierkommunene for ikrafttreden av forskriften.</w:t>
      </w:r>
    </w:p>
    <w:p w14:paraId="6E5AA5CC" w14:textId="77777777" w:rsidR="00AE0AE6" w:rsidRDefault="00AE0AE6" w:rsidP="00A55F58">
      <w:pPr>
        <w:pStyle w:val="Ingenmellomrom"/>
        <w:rPr>
          <w:rStyle w:val="Svakutheving"/>
          <w:i w:val="0"/>
          <w:iCs w:val="0"/>
          <w:color w:val="auto"/>
          <w:sz w:val="24"/>
          <w:szCs w:val="24"/>
        </w:rPr>
      </w:pPr>
    </w:p>
    <w:p w14:paraId="07B2F5EF" w14:textId="77777777" w:rsidR="007514C9" w:rsidRDefault="008F7633" w:rsidP="00A55F58">
      <w:pPr>
        <w:pStyle w:val="Ingenmellomrom"/>
        <w:rPr>
          <w:rStyle w:val="Svakutheving"/>
          <w:i w:val="0"/>
          <w:iCs w:val="0"/>
          <w:color w:val="auto"/>
          <w:sz w:val="24"/>
          <w:szCs w:val="24"/>
        </w:rPr>
      </w:pPr>
      <w:r>
        <w:rPr>
          <w:rStyle w:val="Svakutheving"/>
          <w:i w:val="0"/>
          <w:iCs w:val="0"/>
          <w:color w:val="auto"/>
          <w:sz w:val="24"/>
          <w:szCs w:val="24"/>
        </w:rPr>
        <w:t>Elverum</w:t>
      </w:r>
      <w:r w:rsidR="00AE0AE6" w:rsidRPr="00AE0AE6">
        <w:rPr>
          <w:rStyle w:val="Svakutheving"/>
          <w:i w:val="0"/>
          <w:iCs w:val="0"/>
          <w:color w:val="auto"/>
          <w:sz w:val="24"/>
          <w:szCs w:val="24"/>
        </w:rPr>
        <w:t xml:space="preserve"> </w:t>
      </w:r>
      <w:r w:rsidR="00E72B10">
        <w:rPr>
          <w:rStyle w:val="Svakutheving"/>
          <w:i w:val="0"/>
          <w:iCs w:val="0"/>
          <w:color w:val="auto"/>
          <w:sz w:val="24"/>
          <w:szCs w:val="24"/>
        </w:rPr>
        <w:t>12</w:t>
      </w:r>
      <w:r w:rsidR="00AE0AE6" w:rsidRPr="00AE0AE6">
        <w:rPr>
          <w:rStyle w:val="Svakutheving"/>
          <w:i w:val="0"/>
          <w:iCs w:val="0"/>
          <w:color w:val="auto"/>
          <w:sz w:val="24"/>
          <w:szCs w:val="24"/>
        </w:rPr>
        <w:t>.0</w:t>
      </w:r>
      <w:r w:rsidR="00E72B10">
        <w:rPr>
          <w:rStyle w:val="Svakutheving"/>
          <w:i w:val="0"/>
          <w:iCs w:val="0"/>
          <w:color w:val="auto"/>
          <w:sz w:val="24"/>
          <w:szCs w:val="24"/>
        </w:rPr>
        <w:t>8</w:t>
      </w:r>
      <w:r w:rsidR="00AE0AE6" w:rsidRPr="00AE0AE6">
        <w:rPr>
          <w:rStyle w:val="Svakutheving"/>
          <w:i w:val="0"/>
          <w:iCs w:val="0"/>
          <w:color w:val="auto"/>
          <w:sz w:val="24"/>
          <w:szCs w:val="24"/>
        </w:rPr>
        <w:t>.2</w:t>
      </w:r>
      <w:r>
        <w:rPr>
          <w:rStyle w:val="Svakutheving"/>
          <w:i w:val="0"/>
          <w:iCs w:val="0"/>
          <w:color w:val="auto"/>
          <w:sz w:val="24"/>
          <w:szCs w:val="24"/>
        </w:rPr>
        <w:t>4</w:t>
      </w:r>
    </w:p>
    <w:p w14:paraId="16012124" w14:textId="77777777" w:rsidR="007514C9" w:rsidRDefault="007514C9" w:rsidP="007514C9">
      <w:pPr>
        <w:pStyle w:val="Ingenmellomrom"/>
        <w:rPr>
          <w:rStyle w:val="Svakutheving"/>
          <w:i w:val="0"/>
          <w:iCs w:val="0"/>
          <w:color w:val="auto"/>
          <w:sz w:val="24"/>
          <w:szCs w:val="24"/>
        </w:rPr>
      </w:pPr>
    </w:p>
    <w:p w14:paraId="5A3FE8DF" w14:textId="77777777" w:rsidR="007514C9" w:rsidRDefault="007514C9" w:rsidP="007514C9">
      <w:pPr>
        <w:pStyle w:val="Ingenmellomrom"/>
        <w:rPr>
          <w:rStyle w:val="Svakutheving"/>
          <w:i w:val="0"/>
          <w:iCs w:val="0"/>
          <w:color w:val="auto"/>
          <w:sz w:val="24"/>
          <w:szCs w:val="24"/>
        </w:rPr>
      </w:pPr>
    </w:p>
    <w:p w14:paraId="201E2EDB" w14:textId="44610D16" w:rsidR="007514C9" w:rsidRPr="00AE0AE6" w:rsidRDefault="007514C9" w:rsidP="007514C9">
      <w:pPr>
        <w:pStyle w:val="Ingenmellomrom"/>
        <w:rPr>
          <w:rStyle w:val="Svakutheving"/>
          <w:i w:val="0"/>
          <w:iCs w:val="0"/>
          <w:color w:val="auto"/>
          <w:sz w:val="24"/>
          <w:szCs w:val="24"/>
        </w:rPr>
      </w:pPr>
      <w:r>
        <w:rPr>
          <w:rStyle w:val="Svakutheving"/>
          <w:i w:val="0"/>
          <w:iCs w:val="0"/>
          <w:color w:val="auto"/>
          <w:sz w:val="24"/>
          <w:szCs w:val="24"/>
        </w:rPr>
        <w:t>Midt-Hedmark brann-og redningsvesen IKS</w:t>
      </w:r>
    </w:p>
    <w:p w14:paraId="381183B5" w14:textId="7C443075" w:rsidR="007514C9" w:rsidRDefault="007514C9" w:rsidP="00A55F58">
      <w:pPr>
        <w:pStyle w:val="Ingenmellomrom"/>
        <w:rPr>
          <w:rStyle w:val="Svakutheving"/>
          <w:i w:val="0"/>
          <w:iCs w:val="0"/>
          <w:color w:val="auto"/>
          <w:sz w:val="24"/>
          <w:szCs w:val="24"/>
        </w:rPr>
      </w:pPr>
      <w:r>
        <w:rPr>
          <w:rStyle w:val="Svakutheving"/>
          <w:i w:val="0"/>
          <w:iCs w:val="0"/>
          <w:color w:val="auto"/>
          <w:sz w:val="24"/>
          <w:szCs w:val="24"/>
        </w:rPr>
        <w:t>Trond Joar Kjenstadbakk</w:t>
      </w:r>
    </w:p>
    <w:p w14:paraId="0388DEC1" w14:textId="77777777" w:rsidR="007514C9" w:rsidRDefault="007514C9" w:rsidP="00A55F58">
      <w:pPr>
        <w:pStyle w:val="Ingenmellomrom"/>
        <w:rPr>
          <w:rStyle w:val="Svakutheving"/>
          <w:i w:val="0"/>
          <w:iCs w:val="0"/>
          <w:color w:val="auto"/>
          <w:sz w:val="24"/>
          <w:szCs w:val="24"/>
        </w:rPr>
      </w:pPr>
      <w:r>
        <w:rPr>
          <w:rStyle w:val="Svakutheving"/>
          <w:i w:val="0"/>
          <w:iCs w:val="0"/>
          <w:color w:val="auto"/>
          <w:sz w:val="24"/>
          <w:szCs w:val="24"/>
        </w:rPr>
        <w:t>Brannsjef</w:t>
      </w:r>
    </w:p>
    <w:p w14:paraId="1A622ABF" w14:textId="5F03F8EE" w:rsidR="00AE0AE6" w:rsidRPr="00AE0AE6" w:rsidRDefault="00AE0AE6" w:rsidP="00A55F58">
      <w:pPr>
        <w:pStyle w:val="Ingenmellomrom"/>
        <w:rPr>
          <w:rStyle w:val="Svakutheving"/>
          <w:i w:val="0"/>
          <w:iCs w:val="0"/>
          <w:color w:val="auto"/>
          <w:sz w:val="24"/>
          <w:szCs w:val="24"/>
        </w:rPr>
      </w:pPr>
    </w:p>
    <w:sectPr w:rsidR="00AE0AE6" w:rsidRPr="00AE0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58"/>
    <w:rsid w:val="0003757B"/>
    <w:rsid w:val="001730E9"/>
    <w:rsid w:val="001D3F97"/>
    <w:rsid w:val="004A393F"/>
    <w:rsid w:val="004B5AF2"/>
    <w:rsid w:val="005F7CD0"/>
    <w:rsid w:val="007514C9"/>
    <w:rsid w:val="008D7650"/>
    <w:rsid w:val="008F7633"/>
    <w:rsid w:val="00A55F58"/>
    <w:rsid w:val="00A96834"/>
    <w:rsid w:val="00AA0A91"/>
    <w:rsid w:val="00AE0AE6"/>
    <w:rsid w:val="00B01F23"/>
    <w:rsid w:val="00BB0757"/>
    <w:rsid w:val="00CF7429"/>
    <w:rsid w:val="00E34E5E"/>
    <w:rsid w:val="00E402A9"/>
    <w:rsid w:val="00E7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3DD44"/>
  <w15:chartTrackingRefBased/>
  <w15:docId w15:val="{6F4F1E60-2A01-45C8-BD67-A98CF980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Utheving">
    <w:name w:val="Emphasis"/>
    <w:basedOn w:val="Standardskriftforavsnitt"/>
    <w:uiPriority w:val="20"/>
    <w:qFormat/>
    <w:rsid w:val="00A55F58"/>
    <w:rPr>
      <w:i/>
      <w:iCs/>
    </w:rPr>
  </w:style>
  <w:style w:type="character" w:styleId="Svakutheving">
    <w:name w:val="Subtle Emphasis"/>
    <w:basedOn w:val="Standardskriftforavsnitt"/>
    <w:uiPriority w:val="19"/>
    <w:qFormat/>
    <w:rsid w:val="00A55F58"/>
    <w:rPr>
      <w:i/>
      <w:iCs/>
      <w:color w:val="404040" w:themeColor="text1" w:themeTint="BF"/>
    </w:rPr>
  </w:style>
  <w:style w:type="paragraph" w:styleId="Tittel">
    <w:name w:val="Title"/>
    <w:basedOn w:val="Normal"/>
    <w:next w:val="Normal"/>
    <w:link w:val="TittelTegn"/>
    <w:uiPriority w:val="10"/>
    <w:qFormat/>
    <w:rsid w:val="00A55F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55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A55F58"/>
    <w:pPr>
      <w:ind w:left="720"/>
      <w:contextualSpacing/>
    </w:pPr>
  </w:style>
  <w:style w:type="character" w:styleId="Boktittel">
    <w:name w:val="Book Title"/>
    <w:basedOn w:val="Standardskriftforavsnitt"/>
    <w:uiPriority w:val="33"/>
    <w:qFormat/>
    <w:rsid w:val="00A55F58"/>
    <w:rPr>
      <w:b/>
      <w:bCs/>
      <w:i/>
      <w:iCs/>
      <w:spacing w:val="5"/>
    </w:rPr>
  </w:style>
  <w:style w:type="paragraph" w:styleId="Ingenmellomrom">
    <w:name w:val="No Spacing"/>
    <w:uiPriority w:val="1"/>
    <w:qFormat/>
    <w:rsid w:val="00A55F58"/>
    <w:pPr>
      <w:spacing w:after="0" w:line="240" w:lineRule="auto"/>
    </w:pPr>
  </w:style>
  <w:style w:type="paragraph" w:customStyle="1" w:styleId="EKnormal11">
    <w:name w:val="EK normal 11"/>
    <w:basedOn w:val="Normal"/>
    <w:rsid w:val="008F7633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nb-NO"/>
      <w14:ligatures w14:val="none"/>
    </w:rPr>
  </w:style>
  <w:style w:type="paragraph" w:styleId="Revisjon">
    <w:name w:val="Revision"/>
    <w:hidden/>
    <w:uiPriority w:val="99"/>
    <w:semiHidden/>
    <w:rsid w:val="00B01F23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1730E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730E9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E402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alog.mhbr.no/dialogue/MHBR-1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2067</Characters>
  <Application>Microsoft Office Word</Application>
  <DocSecurity>4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Aamodt</dc:creator>
  <cp:keywords/>
  <dc:description/>
  <cp:lastModifiedBy>Øystein Aamodt</cp:lastModifiedBy>
  <cp:revision>2</cp:revision>
  <dcterms:created xsi:type="dcterms:W3CDTF">2024-08-13T12:57:00Z</dcterms:created>
  <dcterms:modified xsi:type="dcterms:W3CDTF">2024-08-13T12:57:00Z</dcterms:modified>
</cp:coreProperties>
</file>